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E3" w:rsidRPr="003908E3" w:rsidRDefault="003908E3" w:rsidP="003908E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908E3">
        <w:rPr>
          <w:rFonts w:ascii="Arial Narrow" w:hAnsi="Arial Narrow"/>
          <w:sz w:val="22"/>
          <w:szCs w:val="22"/>
        </w:rPr>
        <w:t xml:space="preserve">Znak sprawy: </w:t>
      </w:r>
      <w:r w:rsidR="00424FD3">
        <w:rPr>
          <w:rFonts w:ascii="Arial Narrow" w:hAnsi="Arial Narrow"/>
          <w:sz w:val="22"/>
          <w:szCs w:val="22"/>
        </w:rPr>
        <w:t xml:space="preserve">SNW/ZP-371-18/2019                                                                                               Rozdział II </w:t>
      </w:r>
      <w:r w:rsidRPr="003908E3">
        <w:rPr>
          <w:rFonts w:ascii="Arial Narrow" w:hAnsi="Arial Narrow"/>
          <w:sz w:val="22"/>
          <w:szCs w:val="22"/>
        </w:rPr>
        <w:t xml:space="preserve">Załącznik nr </w:t>
      </w:r>
      <w:r w:rsidR="00424FD3">
        <w:rPr>
          <w:rFonts w:ascii="Arial Narrow" w:hAnsi="Arial Narrow"/>
          <w:sz w:val="22"/>
          <w:szCs w:val="22"/>
        </w:rPr>
        <w:t>1.1</w:t>
      </w:r>
    </w:p>
    <w:p w:rsidR="00643F71" w:rsidRDefault="00643F71" w:rsidP="003908E3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3908E3" w:rsidRPr="003908E3" w:rsidRDefault="003908E3" w:rsidP="003908E3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908E3">
        <w:rPr>
          <w:rFonts w:ascii="Arial Narrow" w:hAnsi="Arial Narrow"/>
          <w:b/>
          <w:bCs/>
          <w:sz w:val="22"/>
          <w:szCs w:val="22"/>
        </w:rPr>
        <w:t xml:space="preserve">ZESTAWIENIE </w:t>
      </w:r>
      <w:r w:rsidR="00424FD3">
        <w:rPr>
          <w:rFonts w:ascii="Arial Narrow" w:hAnsi="Arial Narrow"/>
          <w:b/>
          <w:bCs/>
          <w:sz w:val="22"/>
          <w:szCs w:val="22"/>
        </w:rPr>
        <w:t xml:space="preserve">MINIMALNYCH </w:t>
      </w:r>
      <w:r w:rsidRPr="003908E3">
        <w:rPr>
          <w:rFonts w:ascii="Arial Narrow" w:hAnsi="Arial Narrow"/>
          <w:b/>
          <w:bCs/>
          <w:sz w:val="22"/>
          <w:szCs w:val="22"/>
        </w:rPr>
        <w:t xml:space="preserve">PARAMETRÓW I </w:t>
      </w:r>
      <w:r w:rsidR="00424FD3">
        <w:rPr>
          <w:rFonts w:ascii="Arial Narrow" w:hAnsi="Arial Narrow"/>
          <w:b/>
          <w:bCs/>
          <w:sz w:val="22"/>
          <w:szCs w:val="22"/>
        </w:rPr>
        <w:t>WARUNKÓW WYMAGANYCH DLA ANALIZATORA DO BADAŃ SEROLOGICZNYCH</w:t>
      </w:r>
    </w:p>
    <w:p w:rsidR="003908E3" w:rsidRPr="003908E3" w:rsidRDefault="003908E3" w:rsidP="003908E3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04"/>
        <w:gridCol w:w="7852"/>
      </w:tblGrid>
      <w:tr w:rsidR="003908E3" w:rsidRPr="003908E3" w:rsidTr="00643F71">
        <w:trPr>
          <w:trHeight w:val="45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ANALIZATOR/NAZWA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8E3" w:rsidRPr="003908E3" w:rsidTr="00643F71">
        <w:trPr>
          <w:trHeight w:val="45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PRODUCENT/ MODEL/TYP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908E3" w:rsidRPr="003908E3" w:rsidTr="00643F71">
        <w:trPr>
          <w:trHeight w:val="45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Certyfikat CE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załączyć </w:t>
            </w:r>
          </w:p>
        </w:tc>
      </w:tr>
      <w:tr w:rsidR="003908E3" w:rsidRPr="003908E3" w:rsidTr="00643F71">
        <w:trPr>
          <w:trHeight w:val="45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Rok produkcji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3908E3" w:rsidRPr="003908E3" w:rsidRDefault="003908E3" w:rsidP="003908E3">
      <w:pPr>
        <w:pStyle w:val="Default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7014"/>
        <w:gridCol w:w="1411"/>
        <w:gridCol w:w="1499"/>
      </w:tblGrid>
      <w:tr w:rsidR="00643F71" w:rsidRPr="00643F71" w:rsidTr="00424FD3">
        <w:trPr>
          <w:trHeight w:val="567"/>
        </w:trPr>
        <w:tc>
          <w:tcPr>
            <w:tcW w:w="532" w:type="dxa"/>
            <w:vAlign w:val="center"/>
          </w:tcPr>
          <w:p w:rsidR="003908E3" w:rsidRPr="00643F71" w:rsidRDefault="003908E3" w:rsidP="00643F7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F71">
              <w:rPr>
                <w:rFonts w:ascii="Arial Narrow" w:hAnsi="Arial Narrow"/>
                <w:b/>
                <w:sz w:val="22"/>
                <w:szCs w:val="22"/>
              </w:rPr>
              <w:t>l.p.</w:t>
            </w:r>
          </w:p>
        </w:tc>
        <w:tc>
          <w:tcPr>
            <w:tcW w:w="7014" w:type="dxa"/>
            <w:vAlign w:val="center"/>
          </w:tcPr>
          <w:p w:rsidR="003908E3" w:rsidRPr="00643F71" w:rsidRDefault="003908E3" w:rsidP="00643F7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F71">
              <w:rPr>
                <w:rFonts w:ascii="Arial Narrow" w:hAnsi="Arial Narrow"/>
                <w:b/>
                <w:bCs/>
                <w:sz w:val="22"/>
                <w:szCs w:val="22"/>
              </w:rPr>
              <w:t>Warunki wymagane i podlegające ocenie</w:t>
            </w:r>
          </w:p>
        </w:tc>
        <w:tc>
          <w:tcPr>
            <w:tcW w:w="1411" w:type="dxa"/>
            <w:vAlign w:val="center"/>
          </w:tcPr>
          <w:p w:rsidR="003908E3" w:rsidRPr="00643F71" w:rsidRDefault="003908E3" w:rsidP="00643F7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F71">
              <w:rPr>
                <w:rFonts w:ascii="Arial Narrow" w:hAnsi="Arial Narrow"/>
                <w:b/>
                <w:bCs/>
                <w:sz w:val="22"/>
                <w:szCs w:val="22"/>
              </w:rPr>
              <w:t>Wartość wymagana TAK/NIE</w:t>
            </w:r>
          </w:p>
        </w:tc>
        <w:tc>
          <w:tcPr>
            <w:tcW w:w="1499" w:type="dxa"/>
            <w:vAlign w:val="center"/>
          </w:tcPr>
          <w:p w:rsidR="003908E3" w:rsidRPr="00643F71" w:rsidRDefault="003908E3" w:rsidP="00643F71">
            <w:pPr>
              <w:pStyle w:val="Defaul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3F71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oferowana; potwierdzenie parametru*</w:t>
            </w: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Mikrokolumnowa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 xml:space="preserve"> metoda żelowa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0427B6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Analizator </w:t>
            </w:r>
            <w:r w:rsidRPr="000427B6">
              <w:rPr>
                <w:rFonts w:ascii="Arial Narrow" w:hAnsi="Arial Narrow"/>
                <w:color w:val="auto"/>
                <w:sz w:val="22"/>
                <w:szCs w:val="22"/>
              </w:rPr>
              <w:t xml:space="preserve">nie starszy niż </w:t>
            </w:r>
            <w:r w:rsidR="000427B6" w:rsidRPr="000427B6">
              <w:rPr>
                <w:rFonts w:ascii="Arial Narrow" w:hAnsi="Arial Narrow"/>
                <w:color w:val="auto"/>
                <w:sz w:val="22"/>
                <w:szCs w:val="22"/>
              </w:rPr>
              <w:t>rok produkcji 2014 r.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Analizator automatyczny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nablatowy</w:t>
            </w:r>
            <w:proofErr w:type="spellEnd"/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Oprogramowanie w języku polskim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Automatyczny odczyt kart, próbek i odczynników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Analizator wyposażony w system detekcji skrzepu zapobiegający złamaniu igły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Analizator wyposażony w system ciągłego monitorowania odczynników, kart, płynów myjących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Wstawienie i uruchomienie urządzenia:</w:t>
            </w:r>
          </w:p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nie później niż w ciągu 14 dni od podpisania umowy</w:t>
            </w:r>
            <w:r w:rsidR="00424FD3">
              <w:rPr>
                <w:rFonts w:ascii="Arial Narrow" w:hAnsi="Arial Narrow"/>
                <w:sz w:val="22"/>
                <w:szCs w:val="22"/>
              </w:rPr>
              <w:t>.</w:t>
            </w:r>
            <w:r w:rsidRPr="003908E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Serwis gwarancyjny analizatora oraz wykonywanie walidacji zgodnie z wymogami określonymi przepisami urządzeń wchodzących w skład przedmiotu zamówienia (analizator, automatyczny, system informatyczny, system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back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up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>) przez cały czas trwania dzierżawy w cenie oferty.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Naprawy wykonywane w ciągu 48 godzin od zgłoszenia awarii 6 dni w tygodniu ( poniedziałek-sobota)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Maksymalny czas usunięcia awarii od rozpoczęcia naprawy – 48 godz.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12.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Jeżeli naprawa będzie trwała dłużej niż 2 dni zamawiający wymaga dostarczenia aparatu zastępczego o parametrach nie gorszych od oferowanego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13.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Wymiana aparatu na inny o parametrach nie gorszych od dzierżawionego po trzech awariach dotyczących tego samego podzespołu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14.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Wbudowany system kontroli jakości QC dla poszczególnych modułów: - wirówki: kontrola prędkości wirowania - inkubatora: kontrola temperatury inkubacji - igły/ głowicy pipetującej: kontrola objętości pipetowania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424FD3">
        <w:trPr>
          <w:trHeight w:val="567"/>
        </w:trPr>
        <w:tc>
          <w:tcPr>
            <w:tcW w:w="532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15.</w:t>
            </w:r>
          </w:p>
        </w:tc>
        <w:tc>
          <w:tcPr>
            <w:tcW w:w="7014" w:type="dxa"/>
            <w:vAlign w:val="center"/>
          </w:tcPr>
          <w:p w:rsidR="003908E3" w:rsidRPr="003908E3" w:rsidRDefault="003908E3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dwustronna komunikacja z siecią laboratoryjną (przyjmowanie zleceń i przesył wyników) – system </w:t>
            </w:r>
            <w:r w:rsidR="00424FD3">
              <w:rPr>
                <w:rFonts w:ascii="Arial Narrow" w:hAnsi="Arial Narrow"/>
                <w:sz w:val="22"/>
                <w:szCs w:val="22"/>
              </w:rPr>
              <w:t>Prometeusz</w:t>
            </w:r>
            <w:r w:rsidRPr="003908E3">
              <w:rPr>
                <w:rFonts w:ascii="Arial Narrow" w:hAnsi="Arial Narrow"/>
                <w:sz w:val="22"/>
                <w:szCs w:val="22"/>
              </w:rPr>
              <w:t xml:space="preserve"> – włączenie do sieci LIS i niezbędne do tego oprzyrządowanie na koszt Wykonawcy</w:t>
            </w:r>
          </w:p>
        </w:tc>
        <w:tc>
          <w:tcPr>
            <w:tcW w:w="1411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Wszystkie odczynniki od jednego producenta posiadające znak CE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Analizator umożliwia wykorzystanie częściowo zużytych kart- wszystkich kolumn.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18.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Analizator wyposażony </w:t>
            </w:r>
            <w:r w:rsidR="00353354">
              <w:rPr>
                <w:rFonts w:ascii="Arial Narrow" w:hAnsi="Arial Narrow"/>
                <w:sz w:val="22"/>
                <w:szCs w:val="22"/>
              </w:rPr>
              <w:t>w automatyczny system usuwania</w:t>
            </w:r>
            <w:r>
              <w:rPr>
                <w:rFonts w:ascii="Arial Narrow" w:hAnsi="Arial Narrow"/>
                <w:sz w:val="22"/>
                <w:szCs w:val="22"/>
              </w:rPr>
              <w:t xml:space="preserve"> zużytych kart.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Karty charakterystyki odczynników i specyfikacje dołączone do pierwszej dostawy i zawsze w przypadku zmiany wersji.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20.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C8197D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Dokładne opracowanie zaleceń producenta oraz instrukcja obsługi do</w:t>
            </w:r>
            <w:r w:rsidR="00C8197D">
              <w:rPr>
                <w:rFonts w:ascii="Arial Narrow" w:hAnsi="Arial Narrow"/>
                <w:sz w:val="22"/>
                <w:szCs w:val="22"/>
              </w:rPr>
              <w:t>starczonego</w:t>
            </w:r>
            <w:r>
              <w:rPr>
                <w:rFonts w:ascii="Arial Narrow" w:hAnsi="Arial Narrow"/>
                <w:sz w:val="22"/>
                <w:szCs w:val="22"/>
              </w:rPr>
              <w:t xml:space="preserve"> sprzętu w formie jednego dokumentu w języku polskim.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24FD3" w:rsidRPr="003908E3" w:rsidTr="00424FD3">
        <w:trPr>
          <w:trHeight w:val="567"/>
        </w:trPr>
        <w:tc>
          <w:tcPr>
            <w:tcW w:w="532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7014" w:type="dxa"/>
            <w:vAlign w:val="center"/>
          </w:tcPr>
          <w:p w:rsidR="00424FD3" w:rsidRPr="003908E3" w:rsidRDefault="002C7D24" w:rsidP="00424FD3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Przeprowadzenie bezpłatnego szkolenia użytkowników w zakresie obsługi aparatu potwierdzone certyfikatem w siedzibie Zamawiającego.</w:t>
            </w:r>
          </w:p>
        </w:tc>
        <w:tc>
          <w:tcPr>
            <w:tcW w:w="1411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499" w:type="dxa"/>
            <w:vAlign w:val="center"/>
          </w:tcPr>
          <w:p w:rsidR="00424FD3" w:rsidRPr="003908E3" w:rsidRDefault="00424FD3" w:rsidP="00424FD3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43F71" w:rsidRDefault="00643F71" w:rsidP="003908E3">
      <w:pPr>
        <w:spacing w:after="0" w:line="240" w:lineRule="auto"/>
        <w:rPr>
          <w:rFonts w:ascii="Arial Narrow" w:hAnsi="Arial Narrow"/>
          <w:b/>
          <w:bCs/>
        </w:rPr>
      </w:pPr>
    </w:p>
    <w:p w:rsidR="00424FD3" w:rsidRDefault="00424FD3" w:rsidP="003908E3">
      <w:pPr>
        <w:spacing w:after="0" w:line="240" w:lineRule="auto"/>
        <w:rPr>
          <w:rFonts w:ascii="Arial Narrow" w:hAnsi="Arial Narrow"/>
          <w:b/>
          <w:bCs/>
        </w:rPr>
      </w:pPr>
      <w:bookmarkStart w:id="0" w:name="_GoBack"/>
      <w:bookmarkEnd w:id="0"/>
    </w:p>
    <w:p w:rsidR="003908E3" w:rsidRDefault="003908E3" w:rsidP="003908E3">
      <w:pPr>
        <w:spacing w:after="0" w:line="240" w:lineRule="auto"/>
        <w:rPr>
          <w:rFonts w:ascii="Arial Narrow" w:hAnsi="Arial Narrow"/>
          <w:b/>
          <w:bCs/>
        </w:rPr>
      </w:pPr>
      <w:r w:rsidRPr="003908E3">
        <w:rPr>
          <w:rFonts w:ascii="Arial Narrow" w:hAnsi="Arial Narrow"/>
          <w:b/>
          <w:bCs/>
        </w:rPr>
        <w:t>Opis parametru /funkcji</w:t>
      </w:r>
    </w:p>
    <w:p w:rsidR="00643F71" w:rsidRPr="003908E3" w:rsidRDefault="00643F71" w:rsidP="003908E3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7077"/>
        <w:gridCol w:w="1386"/>
        <w:gridCol w:w="1470"/>
      </w:tblGrid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643F71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</w:t>
            </w:r>
            <w:r w:rsidR="003908E3" w:rsidRPr="003908E3">
              <w:rPr>
                <w:rFonts w:ascii="Arial Narrow" w:hAnsi="Arial Narrow"/>
                <w:b/>
                <w:bCs/>
                <w:sz w:val="22"/>
                <w:szCs w:val="22"/>
              </w:rPr>
              <w:t>.p.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b/>
                <w:bCs/>
                <w:sz w:val="22"/>
                <w:szCs w:val="22"/>
              </w:rPr>
              <w:t>Opis parametru/funkcji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b/>
                <w:bCs/>
                <w:sz w:val="22"/>
                <w:szCs w:val="22"/>
              </w:rPr>
              <w:t>Wartości wymagane 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b/>
                <w:bCs/>
                <w:sz w:val="22"/>
                <w:szCs w:val="22"/>
              </w:rPr>
              <w:t>Wartość oferowana / potwierdzenie</w:t>
            </w: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Wszystkie oferowane karty dostarczane z terminem ważności nie krótszym niż 6 miesięcy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Analizator otwierający pojedyncze kolumienki w kartach - jednoczesne otwieranie kart i dozowanie przy pomocy igły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Zminimalizowanie czynności konserwacyjnych – optymalnie jeden raz na miesiąc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Wszystkie oferowane karty do oznaczeń grup krwi zawierają kolumnę z kontrolą wewnętrzną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Karta noworodkowa zawierająca:</w:t>
            </w:r>
          </w:p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- 2 odczynniki anty-D dwóch różnych klonów (DVI- i DVI+)</w:t>
            </w:r>
          </w:p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- możliwość powtórnego oznaczenia antygenów układu ABO (kolumna z anty-AB)</w:t>
            </w:r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3F71" w:rsidRPr="003908E3" w:rsidTr="00643F71">
        <w:trPr>
          <w:trHeight w:val="567"/>
        </w:trPr>
        <w:tc>
          <w:tcPr>
            <w:tcW w:w="250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384" w:type="pct"/>
            <w:vAlign w:val="center"/>
          </w:tcPr>
          <w:p w:rsidR="003908E3" w:rsidRPr="003908E3" w:rsidRDefault="003908E3" w:rsidP="00643F7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 xml:space="preserve">Karta noworodkowa zawierająca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mikrokolumny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 xml:space="preserve"> do oznaczenia BTA z surowicą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antyglobulinową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 xml:space="preserve"> poliwalentną i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monowalentną</w:t>
            </w:r>
            <w:proofErr w:type="spellEnd"/>
            <w:r w:rsidRPr="003908E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3908E3">
              <w:rPr>
                <w:rFonts w:ascii="Arial Narrow" w:hAnsi="Arial Narrow"/>
                <w:sz w:val="22"/>
                <w:szCs w:val="22"/>
              </w:rPr>
              <w:t>IgG</w:t>
            </w:r>
            <w:proofErr w:type="spellEnd"/>
          </w:p>
        </w:tc>
        <w:tc>
          <w:tcPr>
            <w:tcW w:w="66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908E3"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703" w:type="pct"/>
            <w:vAlign w:val="center"/>
          </w:tcPr>
          <w:p w:rsidR="003908E3" w:rsidRPr="003908E3" w:rsidRDefault="003908E3" w:rsidP="00643F71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643F71" w:rsidRDefault="00643F71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3908E3" w:rsidRPr="003908E3" w:rsidRDefault="003908E3" w:rsidP="00643F71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3908E3">
        <w:rPr>
          <w:rFonts w:ascii="Arial Narrow" w:hAnsi="Arial Narrow"/>
          <w:sz w:val="22"/>
          <w:szCs w:val="22"/>
        </w:rPr>
        <w:t xml:space="preserve">…………………………………… </w:t>
      </w:r>
      <w:r w:rsidR="00643F71">
        <w:rPr>
          <w:rFonts w:ascii="Arial Narrow" w:hAnsi="Arial Narrow"/>
          <w:sz w:val="22"/>
          <w:szCs w:val="22"/>
        </w:rPr>
        <w:t xml:space="preserve">                ……………………………..</w:t>
      </w:r>
      <w:r w:rsidRPr="003908E3">
        <w:rPr>
          <w:rFonts w:ascii="Arial Narrow" w:hAnsi="Arial Narrow"/>
          <w:sz w:val="22"/>
          <w:szCs w:val="22"/>
        </w:rPr>
        <w:t>………………………………………………..</w:t>
      </w:r>
    </w:p>
    <w:p w:rsidR="003908E3" w:rsidRPr="003908E3" w:rsidRDefault="003908E3" w:rsidP="00643F71">
      <w:pPr>
        <w:spacing w:after="0" w:line="240" w:lineRule="auto"/>
        <w:jc w:val="center"/>
        <w:rPr>
          <w:rFonts w:ascii="Arial Narrow" w:hAnsi="Arial Narrow"/>
        </w:rPr>
      </w:pPr>
      <w:r w:rsidRPr="003908E3">
        <w:rPr>
          <w:rFonts w:ascii="Arial Narrow" w:hAnsi="Arial Narrow"/>
        </w:rPr>
        <w:t xml:space="preserve">(Miejscowość, data) </w:t>
      </w:r>
      <w:r w:rsidR="00643F71">
        <w:rPr>
          <w:rFonts w:ascii="Arial Narrow" w:hAnsi="Arial Narrow"/>
        </w:rPr>
        <w:t xml:space="preserve">                                     </w:t>
      </w:r>
      <w:r w:rsidRPr="003908E3">
        <w:rPr>
          <w:rFonts w:ascii="Arial Narrow" w:hAnsi="Arial Narrow"/>
        </w:rPr>
        <w:t>(pieczęć i podpis Wykonawcy lub osób upoważnionych)</w:t>
      </w:r>
    </w:p>
    <w:p w:rsidR="003908E3" w:rsidRPr="003908E3" w:rsidRDefault="003908E3" w:rsidP="003908E3">
      <w:pPr>
        <w:spacing w:after="0" w:line="240" w:lineRule="auto"/>
        <w:rPr>
          <w:rFonts w:ascii="Arial Narrow" w:hAnsi="Arial Narrow"/>
        </w:rPr>
      </w:pPr>
    </w:p>
    <w:sectPr w:rsidR="003908E3" w:rsidRPr="003908E3" w:rsidSect="00390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E3"/>
    <w:rsid w:val="000427B6"/>
    <w:rsid w:val="00065AA3"/>
    <w:rsid w:val="002C7D24"/>
    <w:rsid w:val="00353354"/>
    <w:rsid w:val="003908E3"/>
    <w:rsid w:val="00424FD3"/>
    <w:rsid w:val="00643F71"/>
    <w:rsid w:val="00760BBF"/>
    <w:rsid w:val="00B06B54"/>
    <w:rsid w:val="00C8197D"/>
    <w:rsid w:val="00CD2745"/>
    <w:rsid w:val="00F8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D3E1C-F3FE-43EB-A82E-C83C8D7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Agaś</cp:lastModifiedBy>
  <cp:revision>9</cp:revision>
  <cp:lastPrinted>2019-04-15T10:57:00Z</cp:lastPrinted>
  <dcterms:created xsi:type="dcterms:W3CDTF">2019-04-15T09:23:00Z</dcterms:created>
  <dcterms:modified xsi:type="dcterms:W3CDTF">2019-04-15T11:21:00Z</dcterms:modified>
</cp:coreProperties>
</file>